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AC5" w:rsidRPr="00F21F44" w:rsidRDefault="00143AC5" w:rsidP="00143AC5">
      <w:pPr>
        <w:jc w:val="center"/>
        <w:rPr>
          <w:b/>
          <w:sz w:val="28"/>
          <w:szCs w:val="28"/>
        </w:rPr>
      </w:pPr>
      <w:r w:rsidRPr="00F21F44">
        <w:rPr>
          <w:b/>
          <w:sz w:val="28"/>
          <w:szCs w:val="28"/>
        </w:rPr>
        <w:t>GIẢI THÍCH BIỂU MẪU 2</w:t>
      </w:r>
      <w:r>
        <w:rPr>
          <w:b/>
          <w:sz w:val="28"/>
          <w:szCs w:val="28"/>
        </w:rPr>
        <w:t>3</w:t>
      </w:r>
      <w:r w:rsidRPr="00F21F44">
        <w:rPr>
          <w:b/>
          <w:sz w:val="28"/>
          <w:szCs w:val="28"/>
        </w:rPr>
        <w:t>b/BTP/ĐKQGGDBĐ</w:t>
      </w:r>
    </w:p>
    <w:p w:rsidR="00143AC5" w:rsidRPr="00F21F44" w:rsidRDefault="00143AC5" w:rsidP="00143AC5">
      <w:pPr>
        <w:spacing w:line="276" w:lineRule="auto"/>
        <w:jc w:val="center"/>
        <w:rPr>
          <w:b/>
          <w:sz w:val="28"/>
          <w:szCs w:val="28"/>
        </w:rPr>
      </w:pPr>
      <w:r w:rsidRPr="00F21F44">
        <w:rPr>
          <w:b/>
          <w:sz w:val="28"/>
          <w:szCs w:val="28"/>
        </w:rPr>
        <w:t>K</w:t>
      </w:r>
      <w:r w:rsidRPr="00F21F44">
        <w:rPr>
          <w:b/>
          <w:sz w:val="28"/>
          <w:szCs w:val="28"/>
          <w:lang w:val="vi-VN"/>
        </w:rPr>
        <w:t>ết quả đăng ký, cung cấp thông tin về giao dịch bảo đảm bằng quyền sử dụng đất, tài sản gắn liền với đất</w:t>
      </w:r>
    </w:p>
    <w:p w:rsidR="00143AC5" w:rsidRPr="00F21F44" w:rsidRDefault="00143AC5" w:rsidP="00143AC5">
      <w:pPr>
        <w:spacing w:before="120" w:after="120" w:line="276" w:lineRule="auto"/>
        <w:ind w:firstLine="567"/>
        <w:jc w:val="center"/>
        <w:rPr>
          <w:b/>
          <w:sz w:val="28"/>
          <w:szCs w:val="28"/>
          <w:lang w:val="vi-VN"/>
        </w:rPr>
      </w:pPr>
    </w:p>
    <w:p w:rsidR="00143AC5" w:rsidRPr="00F21F44" w:rsidRDefault="00143AC5" w:rsidP="00143AC5">
      <w:pPr>
        <w:spacing w:before="120" w:after="120" w:line="276" w:lineRule="auto"/>
        <w:ind w:firstLine="567"/>
        <w:jc w:val="both"/>
        <w:rPr>
          <w:b/>
          <w:sz w:val="28"/>
          <w:szCs w:val="28"/>
        </w:rPr>
      </w:pPr>
      <w:r w:rsidRPr="00F21F44">
        <w:rPr>
          <w:b/>
          <w:sz w:val="28"/>
          <w:szCs w:val="28"/>
        </w:rPr>
        <w:tab/>
        <w:t>1. Nội dung</w:t>
      </w:r>
    </w:p>
    <w:p w:rsidR="00143AC5" w:rsidRPr="003657D3" w:rsidRDefault="00143AC5" w:rsidP="00143AC5">
      <w:pPr>
        <w:spacing w:before="120" w:after="120" w:line="320" w:lineRule="exact"/>
        <w:ind w:firstLine="567"/>
        <w:jc w:val="both"/>
        <w:rPr>
          <w:bCs/>
          <w:color w:val="000000"/>
          <w:sz w:val="28"/>
          <w:szCs w:val="28"/>
        </w:rPr>
      </w:pPr>
      <w:r w:rsidRPr="003657D3">
        <w:rPr>
          <w:color w:val="000000"/>
          <w:sz w:val="28"/>
          <w:szCs w:val="28"/>
        </w:rPr>
        <w:tab/>
        <w:t xml:space="preserve">* Phản ánh </w:t>
      </w:r>
      <w:r w:rsidRPr="003657D3">
        <w:rPr>
          <w:color w:val="000000"/>
          <w:sz w:val="28"/>
          <w:szCs w:val="28"/>
          <w:lang w:val="vi-VN"/>
        </w:rPr>
        <w:t xml:space="preserve">kết quả đăng ký và cung cấp thông tin về giao dịch bảo đảm </w:t>
      </w:r>
      <w:r w:rsidRPr="003657D3">
        <w:rPr>
          <w:color w:val="000000"/>
          <w:sz w:val="28"/>
          <w:szCs w:val="28"/>
        </w:rPr>
        <w:t xml:space="preserve">bằng quyền sử dụng đất, tài sản gắn liền với đất </w:t>
      </w:r>
      <w:r w:rsidRPr="003657D3">
        <w:rPr>
          <w:color w:val="000000"/>
          <w:sz w:val="28"/>
          <w:szCs w:val="28"/>
          <w:lang w:val="vi-VN"/>
        </w:rPr>
        <w:t xml:space="preserve">thuộc thẩm quyền đăng ký của Văn phòng đăng ký đất đai </w:t>
      </w:r>
      <w:r w:rsidRPr="003657D3">
        <w:rPr>
          <w:color w:val="000000"/>
          <w:sz w:val="28"/>
          <w:szCs w:val="28"/>
        </w:rPr>
        <w:t>theo quy định tại khoản 1 Điều 5 Nghị định số 43/2014/NĐ-CP ngày 15/5/2014 quy định chi tiết thi hành một số điều của Luật Đất đai</w:t>
      </w:r>
      <w:r w:rsidRPr="003657D3">
        <w:rPr>
          <w:color w:val="000000"/>
          <w:sz w:val="28"/>
          <w:szCs w:val="28"/>
          <w:lang w:val="vi-VN"/>
        </w:rPr>
        <w:t xml:space="preserve"> hoặc Văn phòng đăng ký quyền sử dụng đất cấp huyện, cấp tỉnh trong trường hợp chưa thành lập văn phòng đăng ký đất đai</w:t>
      </w:r>
      <w:r w:rsidRPr="003657D3">
        <w:rPr>
          <w:color w:val="000000"/>
          <w:spacing w:val="-6"/>
          <w:sz w:val="28"/>
          <w:szCs w:val="28"/>
        </w:rPr>
        <w:t xml:space="preserve"> theo quy định tại khoản 3 Điều 47 </w:t>
      </w:r>
      <w:r w:rsidRPr="003657D3">
        <w:rPr>
          <w:color w:val="000000"/>
          <w:sz w:val="28"/>
          <w:szCs w:val="28"/>
        </w:rPr>
        <w:t xml:space="preserve">Nghị định số 83/2010/NĐ-CP </w:t>
      </w:r>
      <w:r w:rsidRPr="003657D3">
        <w:rPr>
          <w:iCs/>
          <w:color w:val="000000"/>
          <w:sz w:val="28"/>
          <w:szCs w:val="28"/>
        </w:rPr>
        <w:t xml:space="preserve">ngày 23/7/2010 </w:t>
      </w:r>
      <w:r w:rsidRPr="003657D3">
        <w:rPr>
          <w:color w:val="000000"/>
          <w:sz w:val="28"/>
          <w:szCs w:val="28"/>
        </w:rPr>
        <w:t xml:space="preserve">về đăng ký giao dịch bảo đảm và điểm a khoản 3 Điều 4 Thông tư liên tịch số 20/2011/TTLT-BTP-BTNMT </w:t>
      </w:r>
      <w:r w:rsidRPr="003657D3">
        <w:rPr>
          <w:iCs/>
          <w:color w:val="000000"/>
          <w:sz w:val="28"/>
          <w:szCs w:val="28"/>
        </w:rPr>
        <w:t xml:space="preserve">ngày 18/11/2011 </w:t>
      </w:r>
      <w:r w:rsidRPr="003657D3">
        <w:rPr>
          <w:color w:val="000000"/>
          <w:sz w:val="28"/>
          <w:szCs w:val="28"/>
        </w:rPr>
        <w:t>h</w:t>
      </w:r>
      <w:r w:rsidRPr="003657D3">
        <w:rPr>
          <w:bCs/>
          <w:color w:val="000000"/>
          <w:sz w:val="28"/>
          <w:szCs w:val="28"/>
        </w:rPr>
        <w:t xml:space="preserve">ướng dẫn việc đăng ký thế chấp quyền sử dụng đất, tài sản gắn liền với đất. </w:t>
      </w:r>
    </w:p>
    <w:p w:rsidR="00143AC5" w:rsidRPr="003657D3" w:rsidRDefault="00143AC5" w:rsidP="00143AC5">
      <w:pPr>
        <w:spacing w:before="120" w:after="120" w:line="320" w:lineRule="exact"/>
        <w:ind w:firstLine="567"/>
        <w:jc w:val="both"/>
        <w:rPr>
          <w:bCs/>
          <w:color w:val="000000"/>
          <w:sz w:val="28"/>
          <w:szCs w:val="28"/>
        </w:rPr>
      </w:pPr>
      <w:r w:rsidRPr="003657D3">
        <w:rPr>
          <w:bCs/>
          <w:color w:val="000000"/>
          <w:sz w:val="28"/>
          <w:szCs w:val="28"/>
        </w:rPr>
        <w:t xml:space="preserve">* Phản ánh các </w:t>
      </w:r>
      <w:r w:rsidRPr="003657D3">
        <w:rPr>
          <w:color w:val="000000"/>
          <w:sz w:val="28"/>
          <w:szCs w:val="28"/>
        </w:rPr>
        <w:t>trường hợp không phải nộp lệ phí đăng ký giao dịch bảo đảm theo quy định của Nghị định số 55/2015/NĐ-CP ngày 09/6/2015 về chính sách tín dụng phục vụ phát triển nông nghiệp, nông thôn và Thông tư liên tịch số 69/2011/TTLT-BTC-BTP ngày 18/5/2011 h</w:t>
      </w:r>
      <w:r w:rsidRPr="003657D3">
        <w:rPr>
          <w:bCs/>
          <w:color w:val="000000"/>
          <w:sz w:val="28"/>
          <w:szCs w:val="28"/>
          <w:lang w:val="nl-NL"/>
        </w:rPr>
        <w:t>ướng dẫn chế độ thu, nộp, quản lý và sử dụng lệ phí đăng ký giao dịch bảo đảm, phí cung cấp thông tin về giao dịch bảo đảm và phí sử dụng dịch vụ khách hàng thường xuyên.</w:t>
      </w:r>
    </w:p>
    <w:p w:rsidR="00143AC5" w:rsidRPr="00F21F44" w:rsidRDefault="00143AC5" w:rsidP="00143AC5">
      <w:pPr>
        <w:spacing w:before="120" w:after="120" w:line="276" w:lineRule="auto"/>
        <w:ind w:firstLine="567"/>
        <w:jc w:val="both"/>
        <w:rPr>
          <w:b/>
          <w:sz w:val="28"/>
          <w:szCs w:val="28"/>
          <w:lang w:val="vi-VN"/>
        </w:rPr>
      </w:pPr>
      <w:r w:rsidRPr="00F21F44">
        <w:rPr>
          <w:b/>
          <w:sz w:val="28"/>
          <w:szCs w:val="28"/>
          <w:lang w:val="vi-VN"/>
        </w:rPr>
        <w:tab/>
        <w:t>2. Phương pháp tính</w:t>
      </w:r>
    </w:p>
    <w:p w:rsidR="00143AC5" w:rsidRPr="009C1633" w:rsidRDefault="00143AC5" w:rsidP="00143AC5">
      <w:pPr>
        <w:spacing w:before="120" w:after="120" w:line="276" w:lineRule="auto"/>
        <w:ind w:firstLine="567"/>
        <w:jc w:val="both"/>
        <w:rPr>
          <w:sz w:val="28"/>
          <w:szCs w:val="28"/>
        </w:rPr>
      </w:pPr>
      <w:r w:rsidRPr="00F21F44">
        <w:rPr>
          <w:b/>
          <w:i/>
          <w:sz w:val="28"/>
          <w:szCs w:val="28"/>
          <w:lang w:val="vi-VN"/>
        </w:rPr>
        <w:t xml:space="preserve"> </w:t>
      </w:r>
      <w:r w:rsidRPr="00F21F44">
        <w:rPr>
          <w:sz w:val="28"/>
          <w:szCs w:val="28"/>
          <w:lang w:val="vi-VN"/>
        </w:rPr>
        <w:t>Cột 1 = Cột (2+3+4+5)</w:t>
      </w:r>
      <w:r>
        <w:rPr>
          <w:sz w:val="28"/>
          <w:szCs w:val="28"/>
        </w:rPr>
        <w:t>.</w:t>
      </w:r>
    </w:p>
    <w:p w:rsidR="00143AC5" w:rsidRPr="00205509" w:rsidRDefault="00143AC5" w:rsidP="00143AC5">
      <w:pPr>
        <w:spacing w:before="120" w:after="120" w:line="276" w:lineRule="auto"/>
        <w:ind w:firstLine="567"/>
        <w:jc w:val="both"/>
        <w:rPr>
          <w:b/>
          <w:sz w:val="28"/>
          <w:szCs w:val="28"/>
          <w:lang w:val="vi-VN"/>
        </w:rPr>
      </w:pPr>
      <w:r w:rsidRPr="00205509">
        <w:rPr>
          <w:b/>
          <w:sz w:val="28"/>
          <w:szCs w:val="28"/>
          <w:lang w:val="vi-VN"/>
        </w:rPr>
        <w:tab/>
        <w:t>3. Nguồn số liệu</w:t>
      </w:r>
    </w:p>
    <w:p w:rsidR="00143AC5" w:rsidRPr="00205509" w:rsidRDefault="00143AC5" w:rsidP="00143AC5">
      <w:pPr>
        <w:ind w:firstLine="567"/>
        <w:rPr>
          <w:sz w:val="28"/>
          <w:szCs w:val="28"/>
          <w:lang w:val="vi-VN"/>
        </w:rPr>
      </w:pPr>
      <w:r w:rsidRPr="00205509">
        <w:rPr>
          <w:sz w:val="28"/>
          <w:szCs w:val="28"/>
          <w:lang w:val="vi-VN"/>
        </w:rPr>
        <w:t xml:space="preserve">Từ sổ sách ghi chép ban đầu trong lĩnh vực đăng ký giao dịch bảo đảm bằng quyền sử dụng đất, tài sản gắn liền với đất của Văn phòng đăng ký đất đai hoặc Văn phòng đăng ký quyền sử dụng đất cấp huyện, cấp tỉnh trong trường hợp chưa thành lập </w:t>
      </w:r>
      <w:r w:rsidRPr="00205509">
        <w:rPr>
          <w:sz w:val="28"/>
          <w:szCs w:val="28"/>
        </w:rPr>
        <w:t>V</w:t>
      </w:r>
      <w:r w:rsidRPr="00205509">
        <w:rPr>
          <w:sz w:val="28"/>
          <w:szCs w:val="28"/>
          <w:lang w:val="vi-VN"/>
        </w:rPr>
        <w:t xml:space="preserve">ăn phòng đăng ký đất đai; </w:t>
      </w:r>
      <w:r w:rsidRPr="00205509">
        <w:rPr>
          <w:sz w:val="28"/>
          <w:szCs w:val="28"/>
        </w:rPr>
        <w:t xml:space="preserve">từ sổ sách ghi chép ban đầu </w:t>
      </w:r>
      <w:r w:rsidRPr="00205509">
        <w:rPr>
          <w:sz w:val="28"/>
          <w:szCs w:val="28"/>
          <w:lang w:val="vi-VN"/>
        </w:rPr>
        <w:t>về các trường hợp không phải nộp lệ phí đăng ký giao dịch bảo đảm.</w:t>
      </w:r>
    </w:p>
    <w:p w:rsidR="00143AC5" w:rsidRPr="00F21F44" w:rsidRDefault="00143AC5" w:rsidP="00143AC5">
      <w:pPr>
        <w:ind w:firstLine="567"/>
        <w:rPr>
          <w:sz w:val="28"/>
          <w:szCs w:val="28"/>
          <w:lang w:val="vi-VN"/>
        </w:rPr>
      </w:pPr>
      <w:r w:rsidRPr="00F21F44">
        <w:rPr>
          <w:sz w:val="28"/>
          <w:szCs w:val="28"/>
          <w:lang w:val="vi-VN"/>
        </w:rPr>
        <w:t xml:space="preserve">Tổng hợp từ báo cáo của Văn phòng đăng ký </w:t>
      </w:r>
      <w:r w:rsidRPr="008B2E31">
        <w:rPr>
          <w:sz w:val="28"/>
          <w:szCs w:val="28"/>
          <w:lang w:val="vi-VN"/>
        </w:rPr>
        <w:t>đất đai hoặc Văn phòng đăng ký quyền sử dụng đất cấp huyện, cấp tỉnh trong trường hợp chưa thành lập văn phòng đăng ký đất đai</w:t>
      </w:r>
      <w:r w:rsidRPr="00F21F44">
        <w:rPr>
          <w:sz w:val="28"/>
          <w:szCs w:val="28"/>
          <w:lang w:val="vi-VN"/>
        </w:rPr>
        <w:t>.</w:t>
      </w:r>
    </w:p>
    <w:p w:rsidR="00A6658C" w:rsidRDefault="00A6658C" w:rsidP="00143AC5">
      <w:bookmarkStart w:id="0" w:name="_GoBack"/>
      <w:bookmarkEnd w:id="0"/>
    </w:p>
    <w:sectPr w:rsidR="00A6658C" w:rsidSect="00143AC5">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C5"/>
    <w:rsid w:val="00143AC5"/>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27934-0589-47B2-936F-37B03F4B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AC5"/>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28C11-D46F-4A3F-802E-893334CA9CA5}"/>
</file>

<file path=customXml/itemProps2.xml><?xml version="1.0" encoding="utf-8"?>
<ds:datastoreItem xmlns:ds="http://schemas.openxmlformats.org/officeDocument/2006/customXml" ds:itemID="{9410D59A-B8D7-40D6-BABF-A8FA822D4C04}"/>
</file>

<file path=customXml/itemProps3.xml><?xml version="1.0" encoding="utf-8"?>
<ds:datastoreItem xmlns:ds="http://schemas.openxmlformats.org/officeDocument/2006/customXml" ds:itemID="{9A3D8C98-6967-4B3E-A5E9-D284BE0667D5}"/>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2016-05-06T11:19:00Z</dcterms:created>
  <dcterms:modified xsi:type="dcterms:W3CDTF">2016-05-06T11:19:00Z</dcterms:modified>
</cp:coreProperties>
</file>